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45" w:rsidRDefault="006C1F45" w:rsidP="006C1F45">
      <w:pPr>
        <w:jc w:val="center"/>
        <w:rPr>
          <w:b/>
          <w:sz w:val="26"/>
        </w:rPr>
      </w:pPr>
      <w:r>
        <w:rPr>
          <w:b/>
          <w:sz w:val="26"/>
        </w:rPr>
        <w:t>PHỤ LỤC</w:t>
      </w:r>
      <w:r w:rsidR="0078701D">
        <w:rPr>
          <w:b/>
          <w:sz w:val="26"/>
        </w:rPr>
        <w:t xml:space="preserve"> II</w:t>
      </w:r>
    </w:p>
    <w:p w:rsidR="006C1F45" w:rsidRDefault="006C1F45" w:rsidP="0078701D">
      <w:pPr>
        <w:jc w:val="center"/>
        <w:rPr>
          <w:b/>
        </w:rPr>
      </w:pPr>
      <w:r>
        <w:rPr>
          <w:b/>
        </w:rPr>
        <w:t xml:space="preserve">Nội dung </w:t>
      </w:r>
      <w:r w:rsidR="0078701D">
        <w:rPr>
          <w:b/>
        </w:rPr>
        <w:t xml:space="preserve">chương trình </w:t>
      </w:r>
      <w:r>
        <w:rPr>
          <w:b/>
        </w:rPr>
        <w:t>bồi dưỡng nghiệp vụ an toàn giao thông đường sắt</w:t>
      </w:r>
    </w:p>
    <w:p w:rsidR="0078701D" w:rsidRPr="004911D4" w:rsidRDefault="0078701D" w:rsidP="0078701D">
      <w:pPr>
        <w:jc w:val="center"/>
        <w:rPr>
          <w:i/>
        </w:rPr>
      </w:pPr>
      <w:r w:rsidRPr="004911D4">
        <w:rPr>
          <w:i/>
        </w:rPr>
        <w:t xml:space="preserve">(Ban hành kèm theo Nghị định số  /2018/NĐ-CP </w:t>
      </w:r>
      <w:r w:rsidR="00D447A7">
        <w:rPr>
          <w:i/>
        </w:rPr>
        <w:t xml:space="preserve">ngày      tháng      năm 2018 </w:t>
      </w:r>
      <w:r w:rsidRPr="004911D4">
        <w:rPr>
          <w:i/>
        </w:rPr>
        <w:t>của Chính phủ quy định về tổ chức, nhiệm vụ, quyền hạn, trang phục, phù hiệu của lực lượng bảo vệ trên tàu)</w:t>
      </w:r>
    </w:p>
    <w:tbl>
      <w:tblPr>
        <w:tblW w:w="9782" w:type="dxa"/>
        <w:tblInd w:w="10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/>
      </w:tblPr>
      <w:tblGrid>
        <w:gridCol w:w="600"/>
        <w:gridCol w:w="7622"/>
        <w:gridCol w:w="1560"/>
      </w:tblGrid>
      <w:tr w:rsidR="006C1F45" w:rsidTr="005B21B1">
        <w:tc>
          <w:tcPr>
            <w:tcW w:w="600" w:type="dxa"/>
            <w:tcBorders>
              <w:bottom w:val="single" w:sz="4" w:space="0" w:color="0000FF"/>
            </w:tcBorders>
          </w:tcPr>
          <w:p w:rsidR="006C1F45" w:rsidRDefault="006C1F45" w:rsidP="007347E1">
            <w:pPr>
              <w:spacing w:before="120"/>
              <w:ind w:firstLine="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7622" w:type="dxa"/>
            <w:tcBorders>
              <w:bottom w:val="single" w:sz="4" w:space="0" w:color="0000FF"/>
            </w:tcBorders>
          </w:tcPr>
          <w:p w:rsidR="006C1F45" w:rsidRDefault="006C1F45" w:rsidP="007347E1">
            <w:pPr>
              <w:pStyle w:val="Giua"/>
              <w:spacing w:before="120"/>
              <w:rPr>
                <w:spacing w:val="0"/>
              </w:rPr>
            </w:pPr>
            <w:r>
              <w:rPr>
                <w:spacing w:val="0"/>
              </w:rPr>
              <w:t>Nội dung</w:t>
            </w:r>
          </w:p>
        </w:tc>
        <w:tc>
          <w:tcPr>
            <w:tcW w:w="1560" w:type="dxa"/>
            <w:tcBorders>
              <w:bottom w:val="single" w:sz="4" w:space="0" w:color="0000FF"/>
            </w:tcBorders>
          </w:tcPr>
          <w:p w:rsidR="006C1F45" w:rsidRDefault="006C1F45" w:rsidP="007347E1">
            <w:pPr>
              <w:spacing w:before="120"/>
              <w:ind w:firstLine="0"/>
              <w:jc w:val="center"/>
              <w:rPr>
                <w:b/>
              </w:rPr>
            </w:pPr>
            <w:r>
              <w:rPr>
                <w:b/>
              </w:rPr>
              <w:t>Thời lượng tối thiểu</w:t>
            </w:r>
          </w:p>
        </w:tc>
      </w:tr>
      <w:tr w:rsidR="006C1F45" w:rsidTr="005B21B1">
        <w:tc>
          <w:tcPr>
            <w:tcW w:w="600" w:type="dxa"/>
            <w:tcBorders>
              <w:bottom w:val="dotted" w:sz="4" w:space="0" w:color="auto"/>
            </w:tcBorders>
          </w:tcPr>
          <w:p w:rsidR="006C1F45" w:rsidRPr="006D00D6" w:rsidRDefault="006C1F45" w:rsidP="007347E1">
            <w:pPr>
              <w:spacing w:before="120"/>
              <w:ind w:firstLine="0"/>
              <w:jc w:val="center"/>
              <w:rPr>
                <w:b/>
              </w:rPr>
            </w:pPr>
            <w:r w:rsidRPr="006D00D6">
              <w:rPr>
                <w:b/>
              </w:rPr>
              <w:t>I</w:t>
            </w:r>
          </w:p>
        </w:tc>
        <w:tc>
          <w:tcPr>
            <w:tcW w:w="7622" w:type="dxa"/>
            <w:tcBorders>
              <w:bottom w:val="dotted" w:sz="4" w:space="0" w:color="auto"/>
            </w:tcBorders>
          </w:tcPr>
          <w:p w:rsidR="006C1F45" w:rsidRPr="006D00D6" w:rsidRDefault="006C1F45" w:rsidP="007347E1">
            <w:pPr>
              <w:spacing w:before="120"/>
              <w:ind w:firstLine="0"/>
              <w:rPr>
                <w:b/>
              </w:rPr>
            </w:pPr>
            <w:r w:rsidRPr="006D00D6">
              <w:rPr>
                <w:b/>
              </w:rPr>
              <w:t>PHẦN LÝ THUYẾT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  <w:jc w:val="center"/>
            </w:pPr>
            <w:r>
              <w:t>6 ngày</w:t>
            </w:r>
          </w:p>
        </w:tc>
      </w:tr>
      <w:tr w:rsidR="006C1F45" w:rsidTr="005B21B1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  <w:jc w:val="center"/>
            </w:pPr>
            <w:r>
              <w:t>1</w:t>
            </w:r>
          </w:p>
        </w:tc>
        <w:tc>
          <w:tcPr>
            <w:tcW w:w="7622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</w:pPr>
            <w:r>
              <w:t xml:space="preserve">Giới thiệu Luật Đường sắt 2017 và các Nghị định hướng dẫn liên quan đến hoạt động đảm bảo </w:t>
            </w:r>
            <w:r w:rsidR="0078701D">
              <w:t>an toàn giao thông đường sắt.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  <w:jc w:val="center"/>
            </w:pPr>
          </w:p>
        </w:tc>
      </w:tr>
      <w:tr w:rsidR="006C1F45" w:rsidTr="005B21B1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  <w:jc w:val="center"/>
            </w:pPr>
            <w:r>
              <w:t>2</w:t>
            </w:r>
          </w:p>
        </w:tc>
        <w:tc>
          <w:tcPr>
            <w:tcW w:w="7622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</w:pPr>
            <w:r>
              <w:t>Quy định về vận tải hành khách, hành lý, hàng hóa trên đường sắt quốc gia và đường sắt chuyên dùng nối ray với đường sắt quốc gia</w:t>
            </w:r>
            <w:r w:rsidR="0078701D">
              <w:t>.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  <w:jc w:val="center"/>
            </w:pPr>
          </w:p>
        </w:tc>
      </w:tr>
      <w:tr w:rsidR="006C1F45" w:rsidTr="005B21B1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  <w:jc w:val="center"/>
            </w:pPr>
            <w:r>
              <w:t>3</w:t>
            </w:r>
          </w:p>
        </w:tc>
        <w:tc>
          <w:tcPr>
            <w:tcW w:w="7622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</w:pPr>
            <w:r>
              <w:t>Quy định về giao thông đường sắt qua đường ngang, cầu chung</w:t>
            </w:r>
            <w:r w:rsidR="0078701D">
              <w:t>.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  <w:jc w:val="center"/>
            </w:pPr>
          </w:p>
        </w:tc>
      </w:tr>
      <w:tr w:rsidR="006C1F45" w:rsidTr="005B21B1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  <w:jc w:val="center"/>
            </w:pPr>
            <w:r>
              <w:t>4</w:t>
            </w:r>
          </w:p>
        </w:tc>
        <w:tc>
          <w:tcPr>
            <w:tcW w:w="7622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</w:pPr>
            <w:r>
              <w:t>Quy định về giải quyết sự cố, tai nạn giao thông đường sắt; phân tích thống kê, báo cáo về sự cố, tai nạn giao thông đường sắt.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  <w:jc w:val="center"/>
            </w:pPr>
          </w:p>
        </w:tc>
      </w:tr>
      <w:tr w:rsidR="006C1F45" w:rsidTr="005B21B1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Pr="006C1F45" w:rsidRDefault="006C1F45" w:rsidP="007347E1">
            <w:pPr>
              <w:spacing w:before="120"/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7622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</w:pPr>
            <w:r>
              <w:t>Quy định về xử phạt vi phạm hành chính trong lĩnh vực giao thông vận tải đường sắt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  <w:jc w:val="center"/>
            </w:pPr>
          </w:p>
        </w:tc>
      </w:tr>
      <w:tr w:rsidR="006C1F45" w:rsidTr="005B21B1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  <w:jc w:val="center"/>
            </w:pPr>
            <w:r>
              <w:t>6</w:t>
            </w:r>
          </w:p>
        </w:tc>
        <w:tc>
          <w:tcPr>
            <w:tcW w:w="7622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</w:pPr>
            <w:r>
              <w:t>Quy định về trình tự, nội dung kiểm tra an toàn giao thông vận tải đường sắt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  <w:jc w:val="center"/>
            </w:pPr>
          </w:p>
        </w:tc>
      </w:tr>
      <w:tr w:rsidR="006C1F45" w:rsidRPr="006C1F45" w:rsidTr="005B21B1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  <w:jc w:val="center"/>
            </w:pPr>
            <w:r>
              <w:t>7</w:t>
            </w:r>
          </w:p>
        </w:tc>
        <w:tc>
          <w:tcPr>
            <w:tcW w:w="7622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Pr="006C1F45" w:rsidRDefault="006C1F45" w:rsidP="007347E1">
            <w:pPr>
              <w:spacing w:before="120"/>
              <w:ind w:firstLine="0"/>
              <w:rPr>
                <w:color w:val="FF0000"/>
              </w:rPr>
            </w:pPr>
            <w:r>
              <w:rPr>
                <w:color w:val="FF0000"/>
              </w:rPr>
              <w:t xml:space="preserve">Các </w:t>
            </w:r>
            <w:r w:rsidRPr="006C1F45">
              <w:rPr>
                <w:color w:val="FF0000"/>
              </w:rPr>
              <w:t xml:space="preserve">Quy </w:t>
            </w:r>
            <w:r>
              <w:rPr>
                <w:color w:val="FF0000"/>
              </w:rPr>
              <w:t xml:space="preserve">chuẩn kỹ thuật quốc gia về </w:t>
            </w:r>
            <w:r w:rsidRPr="006C1F45">
              <w:rPr>
                <w:color w:val="FF0000"/>
              </w:rPr>
              <w:t>khai thác đường sắt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Pr="006C1F45" w:rsidRDefault="006C1F45" w:rsidP="007347E1">
            <w:pPr>
              <w:spacing w:before="120"/>
              <w:ind w:firstLine="0"/>
              <w:jc w:val="center"/>
              <w:rPr>
                <w:color w:val="FF0000"/>
              </w:rPr>
            </w:pPr>
          </w:p>
        </w:tc>
      </w:tr>
      <w:tr w:rsidR="006C1F45" w:rsidTr="005B21B1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78701D" w:rsidP="007347E1">
            <w:pPr>
              <w:spacing w:before="120"/>
              <w:ind w:firstLine="0"/>
              <w:jc w:val="center"/>
            </w:pPr>
            <w:r>
              <w:t>8</w:t>
            </w:r>
          </w:p>
        </w:tc>
        <w:tc>
          <w:tcPr>
            <w:tcW w:w="7622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</w:pPr>
            <w:r>
              <w:t>Cách thức và điều kiện sử dụng một số trang thiết bị trên tàu hỏa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  <w:jc w:val="center"/>
            </w:pPr>
          </w:p>
        </w:tc>
      </w:tr>
      <w:tr w:rsidR="006C1F45" w:rsidTr="005B21B1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78701D" w:rsidP="007347E1">
            <w:pPr>
              <w:spacing w:before="120"/>
              <w:ind w:firstLine="0"/>
              <w:jc w:val="center"/>
            </w:pPr>
            <w:r>
              <w:t>9</w:t>
            </w:r>
          </w:p>
        </w:tc>
        <w:tc>
          <w:tcPr>
            <w:tcW w:w="7622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</w:pPr>
            <w:r>
              <w:t xml:space="preserve">Quy trình kỹ thuật về an toàn lao động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  <w:jc w:val="center"/>
            </w:pPr>
          </w:p>
        </w:tc>
      </w:tr>
      <w:tr w:rsidR="006C1F45" w:rsidTr="005B21B1"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78701D" w:rsidP="007347E1">
            <w:pPr>
              <w:spacing w:before="120"/>
              <w:ind w:firstLine="0"/>
              <w:jc w:val="center"/>
            </w:pPr>
            <w:r>
              <w:t>10</w:t>
            </w:r>
          </w:p>
        </w:tc>
        <w:tc>
          <w:tcPr>
            <w:tcW w:w="7622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</w:pPr>
            <w:r>
              <w:t>Trình tự tác nghiệp của nhân viên công tác trên tàu hỏa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  <w:jc w:val="center"/>
            </w:pPr>
          </w:p>
        </w:tc>
      </w:tr>
      <w:tr w:rsidR="006C1F45" w:rsidTr="005B21B1">
        <w:tc>
          <w:tcPr>
            <w:tcW w:w="600" w:type="dxa"/>
            <w:tcBorders>
              <w:top w:val="dotted" w:sz="4" w:space="0" w:color="auto"/>
            </w:tcBorders>
          </w:tcPr>
          <w:p w:rsidR="006C1F45" w:rsidRDefault="0078701D" w:rsidP="007347E1">
            <w:pPr>
              <w:spacing w:before="120"/>
              <w:ind w:firstLine="0"/>
              <w:jc w:val="center"/>
            </w:pPr>
            <w:r>
              <w:t>11</w:t>
            </w:r>
          </w:p>
        </w:tc>
        <w:tc>
          <w:tcPr>
            <w:tcW w:w="7622" w:type="dxa"/>
            <w:tcBorders>
              <w:top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</w:pPr>
            <w:r>
              <w:t>Quy trình sơ cấp cứu nạn nhân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C1F45" w:rsidRDefault="006C1F45" w:rsidP="007347E1">
            <w:pPr>
              <w:spacing w:before="120"/>
              <w:ind w:firstLine="0"/>
              <w:jc w:val="center"/>
            </w:pPr>
          </w:p>
        </w:tc>
      </w:tr>
      <w:tr w:rsidR="006C1F45" w:rsidTr="005B21B1">
        <w:tc>
          <w:tcPr>
            <w:tcW w:w="600" w:type="dxa"/>
          </w:tcPr>
          <w:p w:rsidR="006C1F45" w:rsidRPr="006D00D6" w:rsidRDefault="006C1F45" w:rsidP="007347E1">
            <w:pPr>
              <w:spacing w:before="120"/>
              <w:ind w:firstLine="0"/>
              <w:jc w:val="center"/>
              <w:rPr>
                <w:b/>
              </w:rPr>
            </w:pPr>
            <w:r w:rsidRPr="006D00D6">
              <w:rPr>
                <w:b/>
              </w:rPr>
              <w:t>II</w:t>
            </w:r>
          </w:p>
        </w:tc>
        <w:tc>
          <w:tcPr>
            <w:tcW w:w="7622" w:type="dxa"/>
          </w:tcPr>
          <w:p w:rsidR="006C1F45" w:rsidRPr="006D00D6" w:rsidRDefault="006C1F45" w:rsidP="007347E1">
            <w:pPr>
              <w:spacing w:before="120"/>
              <w:ind w:firstLine="0"/>
              <w:rPr>
                <w:b/>
              </w:rPr>
            </w:pPr>
            <w:r w:rsidRPr="006D00D6">
              <w:rPr>
                <w:b/>
              </w:rPr>
              <w:t>PHẦN THỰC HÀNH</w:t>
            </w:r>
          </w:p>
        </w:tc>
        <w:tc>
          <w:tcPr>
            <w:tcW w:w="1560" w:type="dxa"/>
          </w:tcPr>
          <w:p w:rsidR="006C1F45" w:rsidRDefault="0078701D" w:rsidP="007347E1">
            <w:pPr>
              <w:spacing w:before="120"/>
              <w:ind w:firstLine="0"/>
              <w:jc w:val="center"/>
            </w:pPr>
            <w:r>
              <w:t>2 ngày</w:t>
            </w:r>
          </w:p>
        </w:tc>
      </w:tr>
      <w:tr w:rsidR="006C1F45" w:rsidTr="005B21B1">
        <w:tc>
          <w:tcPr>
            <w:tcW w:w="600" w:type="dxa"/>
          </w:tcPr>
          <w:p w:rsidR="006C1F45" w:rsidRDefault="006C1F45" w:rsidP="007347E1">
            <w:pPr>
              <w:spacing w:before="120"/>
              <w:ind w:firstLine="0"/>
              <w:jc w:val="center"/>
            </w:pPr>
          </w:p>
        </w:tc>
        <w:tc>
          <w:tcPr>
            <w:tcW w:w="7622" w:type="dxa"/>
          </w:tcPr>
          <w:p w:rsidR="006C1F45" w:rsidRDefault="006C1F45" w:rsidP="007347E1">
            <w:pPr>
              <w:spacing w:before="120"/>
              <w:ind w:firstLine="0"/>
            </w:pPr>
            <w:r>
              <w:t>Thực hành nghiệp vụ trên tàu các nội dung đã được bồ</w:t>
            </w:r>
            <w:r w:rsidR="0078701D">
              <w:t>i</w:t>
            </w:r>
            <w:r>
              <w:t xml:space="preserve"> dưỡng</w:t>
            </w:r>
          </w:p>
        </w:tc>
        <w:tc>
          <w:tcPr>
            <w:tcW w:w="1560" w:type="dxa"/>
          </w:tcPr>
          <w:p w:rsidR="006C1F45" w:rsidRDefault="006C1F45" w:rsidP="007347E1">
            <w:pPr>
              <w:spacing w:before="120"/>
              <w:ind w:firstLine="0"/>
              <w:jc w:val="center"/>
            </w:pPr>
          </w:p>
        </w:tc>
      </w:tr>
      <w:tr w:rsidR="006C1F45" w:rsidTr="005B21B1">
        <w:trPr>
          <w:cantSplit/>
        </w:trPr>
        <w:tc>
          <w:tcPr>
            <w:tcW w:w="8222" w:type="dxa"/>
            <w:gridSpan w:val="2"/>
          </w:tcPr>
          <w:p w:rsidR="006C1F45" w:rsidRDefault="006C1F45" w:rsidP="007347E1">
            <w:pPr>
              <w:pStyle w:val="Heading4"/>
              <w:spacing w:before="120" w:after="120"/>
            </w:pPr>
            <w:r>
              <w:t>Tổng cộng</w:t>
            </w:r>
          </w:p>
        </w:tc>
        <w:tc>
          <w:tcPr>
            <w:tcW w:w="1560" w:type="dxa"/>
          </w:tcPr>
          <w:p w:rsidR="006C1F45" w:rsidRDefault="0078701D" w:rsidP="007347E1">
            <w:pPr>
              <w:spacing w:before="12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 ngày</w:t>
            </w:r>
          </w:p>
        </w:tc>
      </w:tr>
      <w:tr w:rsidR="006C1F45" w:rsidTr="005B21B1">
        <w:tc>
          <w:tcPr>
            <w:tcW w:w="600" w:type="dxa"/>
          </w:tcPr>
          <w:p w:rsidR="006C1F45" w:rsidRPr="006D00D6" w:rsidRDefault="0078701D" w:rsidP="007347E1">
            <w:pPr>
              <w:spacing w:before="120"/>
              <w:ind w:firstLine="0"/>
              <w:jc w:val="center"/>
              <w:rPr>
                <w:b/>
              </w:rPr>
            </w:pPr>
            <w:bookmarkStart w:id="0" w:name="_GoBack" w:colFirst="0" w:colLast="1"/>
            <w:r w:rsidRPr="006D00D6">
              <w:rPr>
                <w:b/>
              </w:rPr>
              <w:t>III</w:t>
            </w:r>
          </w:p>
        </w:tc>
        <w:tc>
          <w:tcPr>
            <w:tcW w:w="7622" w:type="dxa"/>
          </w:tcPr>
          <w:p w:rsidR="006C1F45" w:rsidRPr="006D00D6" w:rsidRDefault="0078701D" w:rsidP="007347E1">
            <w:pPr>
              <w:spacing w:before="120"/>
              <w:ind w:firstLine="0"/>
              <w:rPr>
                <w:b/>
              </w:rPr>
            </w:pPr>
            <w:r w:rsidRPr="006D00D6">
              <w:rPr>
                <w:b/>
              </w:rPr>
              <w:t>Bài k</w:t>
            </w:r>
            <w:r w:rsidR="006C1F45" w:rsidRPr="006D00D6">
              <w:rPr>
                <w:b/>
              </w:rPr>
              <w:t>iểm tra kết thúc khóa học</w:t>
            </w:r>
          </w:p>
        </w:tc>
        <w:tc>
          <w:tcPr>
            <w:tcW w:w="1560" w:type="dxa"/>
          </w:tcPr>
          <w:p w:rsidR="006C1F45" w:rsidRDefault="006C1F45" w:rsidP="007347E1">
            <w:pPr>
              <w:spacing w:before="120"/>
              <w:ind w:firstLine="0"/>
              <w:jc w:val="center"/>
            </w:pPr>
            <w:r>
              <w:t>1</w:t>
            </w:r>
            <w:r w:rsidR="0078701D">
              <w:t>8</w:t>
            </w:r>
            <w:r>
              <w:t>0 phút</w:t>
            </w:r>
          </w:p>
        </w:tc>
      </w:tr>
      <w:bookmarkEnd w:id="0"/>
    </w:tbl>
    <w:p w:rsidR="004701E1" w:rsidRDefault="004701E1"/>
    <w:sectPr w:rsidR="004701E1" w:rsidSect="000D040D">
      <w:pgSz w:w="12240" w:h="15840"/>
      <w:pgMar w:top="851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compat/>
  <w:rsids>
    <w:rsidRoot w:val="006C1F45"/>
    <w:rsid w:val="000D040D"/>
    <w:rsid w:val="00315C4A"/>
    <w:rsid w:val="004701E1"/>
    <w:rsid w:val="004911D4"/>
    <w:rsid w:val="005B21B1"/>
    <w:rsid w:val="006C1F45"/>
    <w:rsid w:val="006D00D6"/>
    <w:rsid w:val="007347E1"/>
    <w:rsid w:val="0078701D"/>
    <w:rsid w:val="008253D5"/>
    <w:rsid w:val="00D447A7"/>
    <w:rsid w:val="00E22F3F"/>
    <w:rsid w:val="00F018E4"/>
    <w:rsid w:val="00FC7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F45"/>
    <w:pPr>
      <w:spacing w:after="120"/>
      <w:ind w:firstLine="567"/>
      <w:jc w:val="both"/>
    </w:pPr>
    <w:rPr>
      <w:rFonts w:eastAsia="Times New Roman" w:cs="Times New Roman"/>
      <w:color w:val="0000FF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6C1F45"/>
    <w:pPr>
      <w:keepNext/>
      <w:spacing w:after="0"/>
      <w:ind w:firstLine="0"/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C1F45"/>
    <w:rPr>
      <w:rFonts w:eastAsia="Times New Roman" w:cs="Times New Roman"/>
      <w:b/>
      <w:i/>
      <w:color w:val="0000FF"/>
      <w:sz w:val="24"/>
      <w:szCs w:val="20"/>
    </w:rPr>
  </w:style>
  <w:style w:type="paragraph" w:styleId="Footer">
    <w:name w:val="footer"/>
    <w:basedOn w:val="Normal"/>
    <w:link w:val="FooterChar"/>
    <w:rsid w:val="006C1F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F45"/>
    <w:rPr>
      <w:rFonts w:eastAsia="Times New Roman" w:cs="Times New Roman"/>
      <w:color w:val="0000FF"/>
      <w:sz w:val="24"/>
      <w:szCs w:val="20"/>
    </w:rPr>
  </w:style>
  <w:style w:type="paragraph" w:customStyle="1" w:styleId="Giua">
    <w:name w:val="Giua"/>
    <w:basedOn w:val="Normal"/>
    <w:autoRedefine/>
    <w:rsid w:val="006C1F45"/>
    <w:pPr>
      <w:ind w:firstLine="0"/>
      <w:jc w:val="center"/>
    </w:pPr>
    <w:rPr>
      <w:b/>
      <w:spacing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CF4C38-6275-4885-A001-6D6113E0C675}"/>
</file>

<file path=customXml/itemProps2.xml><?xml version="1.0" encoding="utf-8"?>
<ds:datastoreItem xmlns:ds="http://schemas.openxmlformats.org/officeDocument/2006/customXml" ds:itemID="{A820B9DA-5C73-4D01-8F8F-BB286BA4F62E}"/>
</file>

<file path=customXml/itemProps3.xml><?xml version="1.0" encoding="utf-8"?>
<ds:datastoreItem xmlns:ds="http://schemas.openxmlformats.org/officeDocument/2006/customXml" ds:itemID="{0C1AF22C-E416-45A9-8FB5-DDDEF2C0B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COMPUTER</cp:lastModifiedBy>
  <cp:revision>2</cp:revision>
  <dcterms:created xsi:type="dcterms:W3CDTF">2018-01-04T07:53:00Z</dcterms:created>
  <dcterms:modified xsi:type="dcterms:W3CDTF">2018-01-04T07:53:00Z</dcterms:modified>
</cp:coreProperties>
</file>